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9919E" w14:textId="79606E3F" w:rsidR="00BF35F1" w:rsidRDefault="00DC441A" w:rsidP="009B61B3">
      <w:pPr>
        <w:jc w:val="center"/>
        <w:rPr>
          <w:rFonts w:hint="eastAsia"/>
          <w:b/>
          <w:bCs/>
          <w:sz w:val="32"/>
          <w:szCs w:val="36"/>
        </w:rPr>
      </w:pPr>
      <w:r w:rsidRPr="00DC441A">
        <w:rPr>
          <w:b/>
          <w:bCs/>
          <w:sz w:val="32"/>
          <w:szCs w:val="36"/>
        </w:rPr>
        <w:t>202</w:t>
      </w:r>
      <w:r w:rsidR="001A32A1">
        <w:rPr>
          <w:b/>
          <w:bCs/>
          <w:sz w:val="32"/>
          <w:szCs w:val="36"/>
        </w:rPr>
        <w:t>7</w:t>
      </w:r>
      <w:r w:rsidRPr="00DC441A">
        <w:rPr>
          <w:b/>
          <w:bCs/>
          <w:sz w:val="32"/>
          <w:szCs w:val="36"/>
        </w:rPr>
        <w:t>年工程管理硕士（125601）同等学力考生</w:t>
      </w:r>
    </w:p>
    <w:p w14:paraId="13ACF56B" w14:textId="111EBA9B" w:rsidR="00C9054A" w:rsidRPr="00DC441A" w:rsidRDefault="00DC441A" w:rsidP="009B61B3">
      <w:pPr>
        <w:jc w:val="center"/>
        <w:rPr>
          <w:rFonts w:hint="eastAsia"/>
          <w:b/>
          <w:bCs/>
          <w:sz w:val="32"/>
          <w:szCs w:val="36"/>
        </w:rPr>
      </w:pPr>
      <w:r w:rsidRPr="00DC441A">
        <w:rPr>
          <w:b/>
          <w:bCs/>
          <w:sz w:val="32"/>
          <w:szCs w:val="36"/>
        </w:rPr>
        <w:t>复试加试的补充通知</w:t>
      </w:r>
    </w:p>
    <w:p w14:paraId="07F1C1D3" w14:textId="60A55F51" w:rsidR="00DC441A" w:rsidRDefault="00DC441A">
      <w:pPr>
        <w:rPr>
          <w:rFonts w:hint="eastAsia"/>
        </w:rPr>
      </w:pPr>
    </w:p>
    <w:p w14:paraId="4FF3A3A2" w14:textId="77777777" w:rsidR="00DC441A" w:rsidRPr="00DC441A" w:rsidRDefault="00DC441A" w:rsidP="00DC441A">
      <w:pPr>
        <w:widowControl/>
        <w:spacing w:line="480" w:lineRule="atLeast"/>
        <w:jc w:val="left"/>
        <w:rPr>
          <w:rFonts w:ascii="sumsun" w:eastAsia="宋体" w:hAnsi="sumsun" w:cs="宋体" w:hint="eastAsia"/>
          <w:kern w:val="0"/>
          <w:sz w:val="24"/>
          <w:szCs w:val="24"/>
        </w:rPr>
      </w:pPr>
      <w:r w:rsidRPr="00DC441A">
        <w:rPr>
          <w:rFonts w:ascii="宋体" w:eastAsia="宋体" w:hAnsi="宋体" w:cs="宋体" w:hint="eastAsia"/>
          <w:color w:val="000000"/>
          <w:kern w:val="0"/>
          <w:sz w:val="29"/>
          <w:szCs w:val="29"/>
        </w:rPr>
        <w:t>各位考生：</w:t>
      </w:r>
    </w:p>
    <w:p w14:paraId="50D96195" w14:textId="10AD6535" w:rsidR="00DC441A" w:rsidRPr="00DC441A" w:rsidRDefault="00DC441A" w:rsidP="00DC441A">
      <w:pPr>
        <w:widowControl/>
        <w:spacing w:line="480" w:lineRule="atLeast"/>
        <w:ind w:firstLine="555"/>
        <w:jc w:val="left"/>
        <w:rPr>
          <w:rFonts w:ascii="仿宋" w:eastAsia="仿宋" w:hAnsi="仿宋" w:cs="宋体" w:hint="eastAsia"/>
          <w:kern w:val="0"/>
          <w:sz w:val="28"/>
          <w:szCs w:val="28"/>
        </w:rPr>
      </w:pPr>
      <w:r w:rsidRPr="00DC441A">
        <w:rPr>
          <w:rFonts w:ascii="仿宋" w:eastAsia="仿宋" w:hAnsi="仿宋" w:cs="宋体" w:hint="eastAsia"/>
          <w:color w:val="000000"/>
          <w:kern w:val="0"/>
          <w:sz w:val="28"/>
          <w:szCs w:val="28"/>
        </w:rPr>
        <w:t>根据</w:t>
      </w:r>
      <w:r w:rsidRPr="009B61B3">
        <w:rPr>
          <w:rFonts w:ascii="仿宋" w:eastAsia="仿宋" w:hAnsi="仿宋" w:cs="宋体" w:hint="eastAsia"/>
          <w:color w:val="000000"/>
          <w:kern w:val="0"/>
          <w:sz w:val="28"/>
          <w:szCs w:val="28"/>
        </w:rPr>
        <w:t>教育部</w:t>
      </w:r>
      <w:r w:rsidRPr="00DC441A">
        <w:rPr>
          <w:rFonts w:ascii="仿宋" w:eastAsia="仿宋" w:hAnsi="仿宋" w:cs="宋体" w:hint="eastAsia"/>
          <w:color w:val="000000"/>
          <w:kern w:val="0"/>
          <w:sz w:val="28"/>
          <w:szCs w:val="28"/>
        </w:rPr>
        <w:t>《202</w:t>
      </w:r>
      <w:r w:rsidR="0028002F">
        <w:rPr>
          <w:rFonts w:ascii="仿宋" w:eastAsia="仿宋" w:hAnsi="仿宋" w:cs="宋体"/>
          <w:color w:val="000000"/>
          <w:kern w:val="0"/>
          <w:sz w:val="28"/>
          <w:szCs w:val="28"/>
        </w:rPr>
        <w:t>7</w:t>
      </w:r>
      <w:r w:rsidRPr="00DC441A">
        <w:rPr>
          <w:rFonts w:ascii="仿宋" w:eastAsia="仿宋" w:hAnsi="仿宋" w:cs="宋体" w:hint="eastAsia"/>
          <w:color w:val="000000"/>
          <w:kern w:val="0"/>
          <w:sz w:val="28"/>
          <w:szCs w:val="28"/>
        </w:rPr>
        <w:t>年全国硕士研究生招生工作管理规定》</w:t>
      </w:r>
      <w:r w:rsidR="00BF35F1">
        <w:rPr>
          <w:rFonts w:ascii="仿宋" w:eastAsia="仿宋" w:hAnsi="仿宋" w:cs="宋体" w:hint="eastAsia"/>
          <w:color w:val="000000"/>
          <w:kern w:val="0"/>
          <w:sz w:val="28"/>
          <w:szCs w:val="28"/>
        </w:rPr>
        <w:t>“</w:t>
      </w:r>
      <w:r w:rsidR="00BF35F1" w:rsidRPr="00BF35F1">
        <w:rPr>
          <w:rFonts w:ascii="仿宋" w:eastAsia="仿宋" w:hAnsi="仿宋" w:cs="宋体" w:hint="eastAsia"/>
          <w:color w:val="000000"/>
          <w:kern w:val="0"/>
          <w:sz w:val="28"/>
          <w:szCs w:val="28"/>
        </w:rPr>
        <w:t>第五十三条</w:t>
      </w:r>
      <w:r w:rsidR="00BF35F1" w:rsidRPr="00BF35F1">
        <w:rPr>
          <w:rFonts w:ascii="仿宋" w:eastAsia="仿宋" w:hAnsi="仿宋" w:cs="宋体"/>
          <w:color w:val="000000"/>
          <w:kern w:val="0"/>
          <w:sz w:val="28"/>
          <w:szCs w:val="28"/>
        </w:rPr>
        <w:t xml:space="preserve"> 招生单位对以同等学力身份报考并参加复试的考生，在复试中须加试至少两门与报考专业相关的本科主干课程。加试方式为笔试，加试科目不得与初试科目相同，加试不合格者不予录取。</w:t>
      </w:r>
      <w:r w:rsidR="00BF35F1">
        <w:rPr>
          <w:rFonts w:ascii="仿宋" w:eastAsia="仿宋" w:hAnsi="仿宋" w:cs="宋体" w:hint="eastAsia"/>
          <w:color w:val="000000"/>
          <w:kern w:val="0"/>
          <w:sz w:val="28"/>
          <w:szCs w:val="28"/>
        </w:rPr>
        <w:t>”</w:t>
      </w:r>
      <w:r w:rsidRPr="00DC441A">
        <w:rPr>
          <w:rFonts w:ascii="仿宋" w:eastAsia="仿宋" w:hAnsi="仿宋" w:cs="宋体" w:hint="eastAsia"/>
          <w:color w:val="000000"/>
          <w:kern w:val="0"/>
          <w:sz w:val="28"/>
          <w:szCs w:val="28"/>
        </w:rPr>
        <w:t>。现将我校</w:t>
      </w:r>
      <w:r w:rsidRPr="009B61B3">
        <w:rPr>
          <w:rFonts w:ascii="仿宋" w:eastAsia="仿宋" w:hAnsi="仿宋" w:cs="宋体" w:hint="eastAsia"/>
          <w:color w:val="000000"/>
          <w:kern w:val="0"/>
          <w:sz w:val="28"/>
          <w:szCs w:val="28"/>
        </w:rPr>
        <w:t>工程</w:t>
      </w:r>
      <w:r w:rsidRPr="00DC441A">
        <w:rPr>
          <w:rFonts w:ascii="仿宋" w:eastAsia="仿宋" w:hAnsi="仿宋" w:cs="宋体" w:hint="eastAsia"/>
          <w:color w:val="000000"/>
          <w:kern w:val="0"/>
          <w:sz w:val="28"/>
          <w:szCs w:val="28"/>
        </w:rPr>
        <w:t>管理专业</w:t>
      </w:r>
      <w:r w:rsidRPr="009B61B3">
        <w:rPr>
          <w:rFonts w:ascii="仿宋" w:eastAsia="仿宋" w:hAnsi="仿宋" w:cs="宋体" w:hint="eastAsia"/>
          <w:color w:val="000000"/>
          <w:kern w:val="0"/>
          <w:sz w:val="28"/>
          <w:szCs w:val="28"/>
        </w:rPr>
        <w:t>（1</w:t>
      </w:r>
      <w:r w:rsidRPr="009B61B3">
        <w:rPr>
          <w:rFonts w:ascii="仿宋" w:eastAsia="仿宋" w:hAnsi="仿宋" w:cs="宋体"/>
          <w:color w:val="000000"/>
          <w:kern w:val="0"/>
          <w:sz w:val="28"/>
          <w:szCs w:val="28"/>
        </w:rPr>
        <w:t>25601</w:t>
      </w:r>
      <w:r w:rsidRPr="009B61B3">
        <w:rPr>
          <w:rFonts w:ascii="仿宋" w:eastAsia="仿宋" w:hAnsi="仿宋" w:cs="宋体" w:hint="eastAsia"/>
          <w:color w:val="000000"/>
          <w:kern w:val="0"/>
          <w:sz w:val="28"/>
          <w:szCs w:val="28"/>
        </w:rPr>
        <w:t>）</w:t>
      </w:r>
      <w:r w:rsidRPr="00DC441A">
        <w:rPr>
          <w:rFonts w:ascii="仿宋" w:eastAsia="仿宋" w:hAnsi="仿宋" w:cs="宋体" w:hint="eastAsia"/>
          <w:color w:val="000000"/>
          <w:kern w:val="0"/>
          <w:sz w:val="28"/>
          <w:szCs w:val="28"/>
        </w:rPr>
        <w:t>202</w:t>
      </w:r>
      <w:r w:rsidR="0028002F">
        <w:rPr>
          <w:rFonts w:ascii="仿宋" w:eastAsia="仿宋" w:hAnsi="仿宋" w:cs="宋体"/>
          <w:color w:val="000000"/>
          <w:kern w:val="0"/>
          <w:sz w:val="28"/>
          <w:szCs w:val="28"/>
        </w:rPr>
        <w:t>7</w:t>
      </w:r>
      <w:r w:rsidRPr="00DC441A">
        <w:rPr>
          <w:rFonts w:ascii="仿宋" w:eastAsia="仿宋" w:hAnsi="仿宋" w:cs="宋体" w:hint="eastAsia"/>
          <w:color w:val="000000"/>
          <w:kern w:val="0"/>
          <w:sz w:val="28"/>
          <w:szCs w:val="28"/>
        </w:rPr>
        <w:t>年复试加试科目补充通知如下</w:t>
      </w:r>
      <w:r w:rsidRPr="009B61B3">
        <w:rPr>
          <w:rFonts w:ascii="仿宋" w:eastAsia="仿宋" w:hAnsi="仿宋" w:cs="宋体" w:hint="eastAsia"/>
          <w:color w:val="000000"/>
          <w:kern w:val="0"/>
          <w:sz w:val="28"/>
          <w:szCs w:val="28"/>
        </w:rPr>
        <w:t>：</w:t>
      </w:r>
    </w:p>
    <w:p w14:paraId="3E8161E7" w14:textId="77777777" w:rsidR="00DC441A" w:rsidRPr="00DC441A" w:rsidRDefault="00DC441A" w:rsidP="00DC441A">
      <w:pPr>
        <w:widowControl/>
        <w:ind w:firstLine="555"/>
        <w:jc w:val="left"/>
        <w:rPr>
          <w:rFonts w:ascii="仿宋" w:eastAsia="仿宋" w:hAnsi="仿宋" w:cs="宋体" w:hint="eastAsia"/>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16"/>
        <w:gridCol w:w="3892"/>
      </w:tblGrid>
      <w:tr w:rsidR="00610102" w:rsidRPr="00DC441A" w14:paraId="33009F98" w14:textId="77777777" w:rsidTr="00836B2E">
        <w:trPr>
          <w:jc w:val="center"/>
        </w:trPr>
        <w:tc>
          <w:tcPr>
            <w:tcW w:w="3616" w:type="dxa"/>
            <w:tcMar>
              <w:top w:w="0" w:type="dxa"/>
              <w:left w:w="105" w:type="dxa"/>
              <w:bottom w:w="0" w:type="dxa"/>
              <w:right w:w="105" w:type="dxa"/>
            </w:tcMar>
            <w:vAlign w:val="center"/>
            <w:hideMark/>
          </w:tcPr>
          <w:p w14:paraId="7D2A94D2" w14:textId="77777777" w:rsidR="00610102" w:rsidRPr="00DC441A" w:rsidRDefault="00610102" w:rsidP="00DC441A">
            <w:pPr>
              <w:widowControl/>
              <w:jc w:val="center"/>
              <w:rPr>
                <w:rFonts w:ascii="仿宋" w:eastAsia="仿宋" w:hAnsi="仿宋" w:cs="宋体" w:hint="eastAsia"/>
                <w:kern w:val="0"/>
                <w:sz w:val="28"/>
                <w:szCs w:val="28"/>
              </w:rPr>
            </w:pPr>
            <w:r w:rsidRPr="00DC441A">
              <w:rPr>
                <w:rFonts w:ascii="仿宋" w:eastAsia="仿宋" w:hAnsi="仿宋" w:cs="宋体" w:hint="eastAsia"/>
                <w:b/>
                <w:bCs/>
                <w:color w:val="000000"/>
                <w:kern w:val="0"/>
                <w:sz w:val="28"/>
                <w:szCs w:val="28"/>
              </w:rPr>
              <w:t>报考专业</w:t>
            </w:r>
          </w:p>
        </w:tc>
        <w:tc>
          <w:tcPr>
            <w:tcW w:w="3892" w:type="dxa"/>
            <w:tcMar>
              <w:top w:w="0" w:type="dxa"/>
              <w:left w:w="105" w:type="dxa"/>
              <w:bottom w:w="0" w:type="dxa"/>
              <w:right w:w="105" w:type="dxa"/>
            </w:tcMar>
            <w:vAlign w:val="center"/>
            <w:hideMark/>
          </w:tcPr>
          <w:p w14:paraId="659C29E8" w14:textId="77777777" w:rsidR="00610102" w:rsidRPr="00DC441A" w:rsidRDefault="00610102" w:rsidP="00DC441A">
            <w:pPr>
              <w:widowControl/>
              <w:jc w:val="center"/>
              <w:rPr>
                <w:rFonts w:ascii="仿宋" w:eastAsia="仿宋" w:hAnsi="仿宋" w:cs="宋体" w:hint="eastAsia"/>
                <w:kern w:val="0"/>
                <w:sz w:val="28"/>
                <w:szCs w:val="28"/>
              </w:rPr>
            </w:pPr>
            <w:r w:rsidRPr="00DC441A">
              <w:rPr>
                <w:rFonts w:ascii="仿宋" w:eastAsia="仿宋" w:hAnsi="仿宋" w:cs="宋体" w:hint="eastAsia"/>
                <w:b/>
                <w:bCs/>
                <w:color w:val="000000"/>
                <w:kern w:val="0"/>
                <w:sz w:val="28"/>
                <w:szCs w:val="28"/>
              </w:rPr>
              <w:t>加试科目名称</w:t>
            </w:r>
          </w:p>
        </w:tc>
      </w:tr>
      <w:tr w:rsidR="00610102" w:rsidRPr="00DC441A" w14:paraId="2AA0843A" w14:textId="77777777" w:rsidTr="00836B2E">
        <w:trPr>
          <w:jc w:val="center"/>
        </w:trPr>
        <w:tc>
          <w:tcPr>
            <w:tcW w:w="3616" w:type="dxa"/>
            <w:vMerge w:val="restart"/>
            <w:tcMar>
              <w:top w:w="0" w:type="dxa"/>
              <w:left w:w="105" w:type="dxa"/>
              <w:bottom w:w="0" w:type="dxa"/>
              <w:right w:w="105" w:type="dxa"/>
            </w:tcMar>
            <w:vAlign w:val="center"/>
            <w:hideMark/>
          </w:tcPr>
          <w:p w14:paraId="61AF91AA" w14:textId="1F436C36" w:rsidR="00610102" w:rsidRPr="00DC441A" w:rsidRDefault="00610102" w:rsidP="00DC441A">
            <w:pPr>
              <w:widowControl/>
              <w:jc w:val="center"/>
              <w:rPr>
                <w:rFonts w:ascii="仿宋" w:eastAsia="仿宋" w:hAnsi="仿宋" w:cs="宋体" w:hint="eastAsia"/>
                <w:kern w:val="0"/>
                <w:sz w:val="28"/>
                <w:szCs w:val="28"/>
              </w:rPr>
            </w:pPr>
            <w:r w:rsidRPr="00DC441A">
              <w:rPr>
                <w:rFonts w:ascii="仿宋" w:eastAsia="仿宋" w:hAnsi="仿宋" w:cs="宋体" w:hint="eastAsia"/>
                <w:color w:val="000000"/>
                <w:kern w:val="0"/>
                <w:sz w:val="28"/>
                <w:szCs w:val="28"/>
              </w:rPr>
              <w:t>(125</w:t>
            </w:r>
            <w:r w:rsidRPr="009B61B3">
              <w:rPr>
                <w:rFonts w:ascii="仿宋" w:eastAsia="仿宋" w:hAnsi="仿宋" w:cs="宋体"/>
                <w:color w:val="000000"/>
                <w:kern w:val="0"/>
                <w:sz w:val="28"/>
                <w:szCs w:val="28"/>
              </w:rPr>
              <w:t>601</w:t>
            </w:r>
            <w:r w:rsidRPr="00DC441A">
              <w:rPr>
                <w:rFonts w:ascii="仿宋" w:eastAsia="仿宋" w:hAnsi="仿宋" w:cs="宋体" w:hint="eastAsia"/>
                <w:color w:val="000000"/>
                <w:kern w:val="0"/>
                <w:sz w:val="28"/>
                <w:szCs w:val="28"/>
              </w:rPr>
              <w:t>)</w:t>
            </w:r>
            <w:r w:rsidRPr="009B61B3">
              <w:rPr>
                <w:rFonts w:ascii="仿宋" w:eastAsia="仿宋" w:hAnsi="仿宋" w:cs="宋体" w:hint="eastAsia"/>
                <w:color w:val="000000"/>
                <w:kern w:val="0"/>
                <w:sz w:val="28"/>
                <w:szCs w:val="28"/>
              </w:rPr>
              <w:t>工程</w:t>
            </w:r>
            <w:r w:rsidRPr="00DC441A">
              <w:rPr>
                <w:rFonts w:ascii="仿宋" w:eastAsia="仿宋" w:hAnsi="仿宋" w:cs="宋体" w:hint="eastAsia"/>
                <w:color w:val="000000"/>
                <w:kern w:val="0"/>
                <w:sz w:val="28"/>
                <w:szCs w:val="28"/>
              </w:rPr>
              <w:t>管理</w:t>
            </w:r>
          </w:p>
        </w:tc>
        <w:tc>
          <w:tcPr>
            <w:tcW w:w="3892" w:type="dxa"/>
            <w:tcMar>
              <w:top w:w="0" w:type="dxa"/>
              <w:left w:w="105" w:type="dxa"/>
              <w:bottom w:w="0" w:type="dxa"/>
              <w:right w:w="105" w:type="dxa"/>
            </w:tcMar>
            <w:vAlign w:val="center"/>
            <w:hideMark/>
          </w:tcPr>
          <w:p w14:paraId="27741042" w14:textId="69A584E3" w:rsidR="00610102" w:rsidRPr="00DC441A" w:rsidRDefault="00610102" w:rsidP="00DC441A">
            <w:pPr>
              <w:widowControl/>
              <w:jc w:val="center"/>
              <w:rPr>
                <w:rFonts w:ascii="仿宋" w:eastAsia="仿宋" w:hAnsi="仿宋" w:cs="宋体" w:hint="eastAsia"/>
                <w:kern w:val="0"/>
                <w:sz w:val="28"/>
                <w:szCs w:val="28"/>
              </w:rPr>
            </w:pPr>
            <w:r w:rsidRPr="009B61B3">
              <w:rPr>
                <w:rFonts w:ascii="仿宋" w:eastAsia="仿宋" w:hAnsi="仿宋" w:cs="宋体" w:hint="eastAsia"/>
                <w:color w:val="000000"/>
                <w:kern w:val="0"/>
                <w:sz w:val="28"/>
                <w:szCs w:val="28"/>
              </w:rPr>
              <w:t>项目管理</w:t>
            </w:r>
          </w:p>
        </w:tc>
      </w:tr>
      <w:tr w:rsidR="00610102" w:rsidRPr="00DC441A" w14:paraId="70AE5DF7" w14:textId="77777777" w:rsidTr="00836B2E">
        <w:trPr>
          <w:jc w:val="center"/>
        </w:trPr>
        <w:tc>
          <w:tcPr>
            <w:tcW w:w="3616" w:type="dxa"/>
            <w:vMerge/>
            <w:vAlign w:val="center"/>
            <w:hideMark/>
          </w:tcPr>
          <w:p w14:paraId="175140F8" w14:textId="77777777" w:rsidR="00610102" w:rsidRPr="00DC441A" w:rsidRDefault="00610102" w:rsidP="00DC441A">
            <w:pPr>
              <w:widowControl/>
              <w:jc w:val="left"/>
              <w:rPr>
                <w:rFonts w:ascii="仿宋" w:eastAsia="仿宋" w:hAnsi="仿宋" w:cs="宋体" w:hint="eastAsia"/>
                <w:kern w:val="0"/>
                <w:sz w:val="28"/>
                <w:szCs w:val="28"/>
              </w:rPr>
            </w:pPr>
          </w:p>
        </w:tc>
        <w:tc>
          <w:tcPr>
            <w:tcW w:w="3892" w:type="dxa"/>
            <w:tcMar>
              <w:top w:w="0" w:type="dxa"/>
              <w:left w:w="105" w:type="dxa"/>
              <w:bottom w:w="0" w:type="dxa"/>
              <w:right w:w="105" w:type="dxa"/>
            </w:tcMar>
            <w:vAlign w:val="center"/>
            <w:hideMark/>
          </w:tcPr>
          <w:p w14:paraId="23362ECE" w14:textId="272F3AF7" w:rsidR="00610102" w:rsidRPr="00DC441A" w:rsidRDefault="00610102" w:rsidP="00DC441A">
            <w:pPr>
              <w:widowControl/>
              <w:jc w:val="center"/>
              <w:rPr>
                <w:rFonts w:ascii="仿宋" w:eastAsia="仿宋" w:hAnsi="仿宋" w:cs="宋体" w:hint="eastAsia"/>
                <w:kern w:val="0"/>
                <w:sz w:val="28"/>
                <w:szCs w:val="28"/>
              </w:rPr>
            </w:pPr>
            <w:r w:rsidRPr="009B61B3">
              <w:rPr>
                <w:rFonts w:ascii="仿宋" w:eastAsia="仿宋" w:hAnsi="仿宋" w:cs="宋体" w:hint="eastAsia"/>
                <w:color w:val="000000"/>
                <w:kern w:val="0"/>
                <w:sz w:val="28"/>
                <w:szCs w:val="28"/>
              </w:rPr>
              <w:t>管理学综合</w:t>
            </w:r>
          </w:p>
        </w:tc>
      </w:tr>
    </w:tbl>
    <w:p w14:paraId="54BA0F4A" w14:textId="00E9714A" w:rsidR="009B61B3" w:rsidRPr="00900C5B" w:rsidRDefault="009B61B3" w:rsidP="00900C5B">
      <w:pPr>
        <w:widowControl/>
        <w:spacing w:line="480" w:lineRule="atLeast"/>
        <w:ind w:firstLine="555"/>
        <w:jc w:val="left"/>
        <w:rPr>
          <w:rFonts w:ascii="仿宋" w:eastAsia="仿宋" w:hAnsi="仿宋" w:cs="宋体" w:hint="eastAsia"/>
          <w:color w:val="000000"/>
          <w:kern w:val="0"/>
          <w:sz w:val="24"/>
          <w:szCs w:val="24"/>
        </w:rPr>
      </w:pPr>
      <w:r w:rsidRPr="00900C5B">
        <w:rPr>
          <w:rFonts w:ascii="仿宋" w:eastAsia="仿宋" w:hAnsi="仿宋" w:cs="宋体" w:hint="eastAsia"/>
          <w:color w:val="000000"/>
          <w:kern w:val="0"/>
          <w:sz w:val="24"/>
          <w:szCs w:val="24"/>
        </w:rPr>
        <w:t>注：</w:t>
      </w:r>
    </w:p>
    <w:p w14:paraId="4C25EC81" w14:textId="527E5CC7" w:rsidR="009B61B3" w:rsidRPr="00900C5B" w:rsidRDefault="009B61B3" w:rsidP="00900C5B">
      <w:pPr>
        <w:widowControl/>
        <w:spacing w:line="480" w:lineRule="atLeast"/>
        <w:ind w:firstLine="555"/>
        <w:jc w:val="left"/>
        <w:rPr>
          <w:rFonts w:ascii="仿宋" w:eastAsia="仿宋" w:hAnsi="仿宋" w:cs="宋体" w:hint="eastAsia"/>
          <w:color w:val="000000"/>
          <w:kern w:val="0"/>
          <w:sz w:val="24"/>
          <w:szCs w:val="24"/>
        </w:rPr>
      </w:pPr>
      <w:r w:rsidRPr="00900C5B">
        <w:rPr>
          <w:rFonts w:ascii="仿宋" w:eastAsia="仿宋" w:hAnsi="仿宋" w:cs="宋体"/>
          <w:color w:val="000000"/>
          <w:kern w:val="0"/>
          <w:sz w:val="24"/>
          <w:szCs w:val="24"/>
        </w:rPr>
        <w:t>1.加试方式：笔试（闭卷）；</w:t>
      </w:r>
    </w:p>
    <w:p w14:paraId="65EEF304" w14:textId="145E5667" w:rsidR="009B61B3" w:rsidRPr="00900C5B" w:rsidRDefault="009B61B3" w:rsidP="00900C5B">
      <w:pPr>
        <w:widowControl/>
        <w:spacing w:line="480" w:lineRule="atLeast"/>
        <w:ind w:firstLine="555"/>
        <w:jc w:val="left"/>
        <w:rPr>
          <w:rFonts w:ascii="仿宋" w:eastAsia="仿宋" w:hAnsi="仿宋" w:cs="宋体" w:hint="eastAsia"/>
          <w:color w:val="000000"/>
          <w:kern w:val="0"/>
          <w:sz w:val="24"/>
          <w:szCs w:val="24"/>
        </w:rPr>
      </w:pPr>
      <w:r w:rsidRPr="00900C5B">
        <w:rPr>
          <w:rFonts w:ascii="仿宋" w:eastAsia="仿宋" w:hAnsi="仿宋" w:cs="宋体"/>
          <w:color w:val="000000"/>
          <w:kern w:val="0"/>
          <w:sz w:val="24"/>
          <w:szCs w:val="24"/>
        </w:rPr>
        <w:t>2.加试科目及分值：两门各100分，各加试科目成绩合格线为60分；</w:t>
      </w:r>
    </w:p>
    <w:p w14:paraId="1AEDDEB6" w14:textId="02256C10" w:rsidR="009B61B3" w:rsidRPr="00900C5B" w:rsidRDefault="009B61B3" w:rsidP="00900C5B">
      <w:pPr>
        <w:widowControl/>
        <w:spacing w:line="480" w:lineRule="atLeast"/>
        <w:ind w:firstLine="555"/>
        <w:jc w:val="left"/>
        <w:rPr>
          <w:rFonts w:ascii="仿宋" w:eastAsia="仿宋" w:hAnsi="仿宋" w:cs="宋体" w:hint="eastAsia"/>
          <w:color w:val="000000"/>
          <w:kern w:val="0"/>
          <w:sz w:val="24"/>
          <w:szCs w:val="24"/>
        </w:rPr>
      </w:pPr>
      <w:r w:rsidRPr="00900C5B">
        <w:rPr>
          <w:rFonts w:ascii="仿宋" w:eastAsia="仿宋" w:hAnsi="仿宋" w:cs="宋体"/>
          <w:color w:val="000000"/>
          <w:kern w:val="0"/>
          <w:sz w:val="24"/>
          <w:szCs w:val="24"/>
        </w:rPr>
        <w:t>3.携带资料：本人有效期限内的居民身份证原件、初试准考证、签字笔；</w:t>
      </w:r>
    </w:p>
    <w:p w14:paraId="0709F139" w14:textId="25979701" w:rsidR="009B61B3" w:rsidRPr="00900C5B" w:rsidRDefault="009B61B3" w:rsidP="00900C5B">
      <w:pPr>
        <w:widowControl/>
        <w:spacing w:line="480" w:lineRule="atLeast"/>
        <w:ind w:firstLine="555"/>
        <w:jc w:val="left"/>
        <w:rPr>
          <w:rFonts w:ascii="仿宋" w:eastAsia="仿宋" w:hAnsi="仿宋" w:cs="宋体" w:hint="eastAsia"/>
          <w:color w:val="000000"/>
          <w:kern w:val="0"/>
          <w:sz w:val="24"/>
          <w:szCs w:val="24"/>
        </w:rPr>
      </w:pPr>
      <w:r w:rsidRPr="00900C5B">
        <w:rPr>
          <w:rFonts w:ascii="仿宋" w:eastAsia="仿宋" w:hAnsi="仿宋" w:cs="宋体"/>
          <w:color w:val="000000"/>
          <w:kern w:val="0"/>
          <w:sz w:val="24"/>
          <w:szCs w:val="24"/>
        </w:rPr>
        <w:t>4.</w:t>
      </w:r>
      <w:r w:rsidRPr="00900C5B">
        <w:rPr>
          <w:rFonts w:ascii="仿宋" w:eastAsia="仿宋" w:hAnsi="仿宋" w:cs="宋体" w:hint="eastAsia"/>
          <w:color w:val="000000"/>
          <w:kern w:val="0"/>
          <w:sz w:val="24"/>
          <w:szCs w:val="24"/>
        </w:rPr>
        <w:t>每门考试时间1</w:t>
      </w:r>
      <w:r w:rsidRPr="00900C5B">
        <w:rPr>
          <w:rFonts w:ascii="仿宋" w:eastAsia="仿宋" w:hAnsi="仿宋" w:cs="宋体"/>
          <w:color w:val="000000"/>
          <w:kern w:val="0"/>
          <w:sz w:val="24"/>
          <w:szCs w:val="24"/>
        </w:rPr>
        <w:t>20</w:t>
      </w:r>
      <w:r w:rsidRPr="00900C5B">
        <w:rPr>
          <w:rFonts w:ascii="仿宋" w:eastAsia="仿宋" w:hAnsi="仿宋" w:cs="宋体" w:hint="eastAsia"/>
          <w:color w:val="000000"/>
          <w:kern w:val="0"/>
          <w:sz w:val="24"/>
          <w:szCs w:val="24"/>
        </w:rPr>
        <w:t>分钟，具体考试时间地点请在资格审查时查看；</w:t>
      </w:r>
    </w:p>
    <w:p w14:paraId="67A7C8F2" w14:textId="792F5636" w:rsidR="00DC441A" w:rsidRPr="00900C5B" w:rsidRDefault="009B61B3" w:rsidP="00900C5B">
      <w:pPr>
        <w:widowControl/>
        <w:spacing w:line="480" w:lineRule="atLeast"/>
        <w:ind w:firstLine="555"/>
        <w:jc w:val="left"/>
        <w:rPr>
          <w:rFonts w:ascii="仿宋" w:eastAsia="仿宋" w:hAnsi="仿宋" w:cs="宋体" w:hint="eastAsia"/>
          <w:color w:val="000000"/>
          <w:kern w:val="0"/>
          <w:sz w:val="24"/>
          <w:szCs w:val="24"/>
        </w:rPr>
      </w:pPr>
      <w:r w:rsidRPr="00900C5B">
        <w:rPr>
          <w:rFonts w:ascii="仿宋" w:eastAsia="仿宋" w:hAnsi="仿宋" w:cs="宋体" w:hint="eastAsia"/>
          <w:color w:val="000000"/>
          <w:kern w:val="0"/>
          <w:sz w:val="24"/>
          <w:szCs w:val="24"/>
        </w:rPr>
        <w:t>5</w:t>
      </w:r>
      <w:r w:rsidRPr="00900C5B">
        <w:rPr>
          <w:rFonts w:ascii="仿宋" w:eastAsia="仿宋" w:hAnsi="仿宋" w:cs="宋体"/>
          <w:color w:val="000000"/>
          <w:kern w:val="0"/>
          <w:sz w:val="24"/>
          <w:szCs w:val="24"/>
        </w:rPr>
        <w:t>.提前15分钟到达考场并严格按照《复试考场规则》要求参加考试。</w:t>
      </w:r>
    </w:p>
    <w:p w14:paraId="7F6FD04C" w14:textId="77777777" w:rsidR="006756BB" w:rsidRDefault="006756BB" w:rsidP="009B61B3">
      <w:pPr>
        <w:adjustRightInd w:val="0"/>
        <w:snapToGrid w:val="0"/>
        <w:rPr>
          <w:rFonts w:ascii="仿宋" w:eastAsia="仿宋" w:hAnsi="仿宋" w:cs="宋体" w:hint="eastAsia"/>
          <w:color w:val="000000"/>
          <w:kern w:val="0"/>
          <w:sz w:val="28"/>
          <w:szCs w:val="28"/>
        </w:rPr>
      </w:pPr>
    </w:p>
    <w:p w14:paraId="280B597E" w14:textId="6E8FE501" w:rsidR="009B61B3" w:rsidRPr="006756BB" w:rsidRDefault="006756BB" w:rsidP="006756BB">
      <w:pPr>
        <w:widowControl/>
        <w:jc w:val="left"/>
        <w:rPr>
          <w:rFonts w:ascii="仿宋" w:eastAsia="仿宋" w:hAnsi="仿宋" w:cs="宋体" w:hint="eastAsia"/>
          <w:b/>
          <w:bCs/>
          <w:color w:val="000000"/>
          <w:kern w:val="0"/>
          <w:sz w:val="28"/>
          <w:szCs w:val="28"/>
        </w:rPr>
      </w:pPr>
      <w:r>
        <w:rPr>
          <w:rFonts w:ascii="仿宋" w:eastAsia="仿宋" w:hAnsi="仿宋" w:cs="宋体"/>
          <w:b/>
          <w:bCs/>
          <w:color w:val="000000"/>
          <w:kern w:val="0"/>
          <w:sz w:val="28"/>
          <w:szCs w:val="28"/>
        </w:rPr>
        <w:br w:type="page"/>
      </w:r>
      <w:r w:rsidRPr="006756BB">
        <w:rPr>
          <w:rFonts w:ascii="仿宋" w:eastAsia="仿宋" w:hAnsi="仿宋" w:cs="宋体" w:hint="eastAsia"/>
          <w:b/>
          <w:bCs/>
          <w:color w:val="000000"/>
          <w:kern w:val="0"/>
          <w:sz w:val="28"/>
          <w:szCs w:val="28"/>
        </w:rPr>
        <w:lastRenderedPageBreak/>
        <w:t>加试科目考试范围：</w:t>
      </w:r>
    </w:p>
    <w:p w14:paraId="6DBFB0C7" w14:textId="77777777" w:rsidR="006756BB" w:rsidRDefault="006756BB" w:rsidP="009B61B3">
      <w:pPr>
        <w:adjustRightInd w:val="0"/>
        <w:snapToGrid w:val="0"/>
        <w:rPr>
          <w:rFonts w:ascii="仿宋" w:eastAsia="仿宋" w:hAnsi="仿宋" w:cs="宋体" w:hint="eastAsia"/>
          <w:color w:val="000000"/>
          <w:kern w:val="0"/>
          <w:sz w:val="28"/>
          <w:szCs w:val="28"/>
        </w:rPr>
      </w:pPr>
    </w:p>
    <w:p w14:paraId="5D8CFEE0" w14:textId="4FAA2AA9" w:rsidR="006756BB" w:rsidRPr="006756BB" w:rsidRDefault="006756BB" w:rsidP="009B61B3">
      <w:pPr>
        <w:adjustRightInd w:val="0"/>
        <w:snapToGrid w:val="0"/>
        <w:rPr>
          <w:rFonts w:ascii="仿宋" w:eastAsia="仿宋" w:hAnsi="仿宋" w:cs="宋体" w:hint="eastAsia"/>
          <w:b/>
          <w:bCs/>
          <w:color w:val="000000"/>
          <w:kern w:val="0"/>
          <w:sz w:val="28"/>
          <w:szCs w:val="28"/>
        </w:rPr>
      </w:pPr>
      <w:r>
        <w:rPr>
          <w:rFonts w:ascii="仿宋" w:eastAsia="仿宋" w:hAnsi="仿宋" w:cs="宋体" w:hint="eastAsia"/>
          <w:b/>
          <w:bCs/>
          <w:color w:val="000000"/>
          <w:kern w:val="0"/>
          <w:sz w:val="28"/>
          <w:szCs w:val="28"/>
        </w:rPr>
        <w:t>1</w:t>
      </w:r>
      <w:r>
        <w:rPr>
          <w:rFonts w:ascii="仿宋" w:eastAsia="仿宋" w:hAnsi="仿宋" w:cs="宋体"/>
          <w:b/>
          <w:bCs/>
          <w:color w:val="000000"/>
          <w:kern w:val="0"/>
          <w:sz w:val="28"/>
          <w:szCs w:val="28"/>
        </w:rPr>
        <w:t xml:space="preserve">. </w:t>
      </w:r>
      <w:r w:rsidRPr="006756BB">
        <w:rPr>
          <w:rFonts w:ascii="仿宋" w:eastAsia="仿宋" w:hAnsi="仿宋" w:cs="宋体" w:hint="eastAsia"/>
          <w:b/>
          <w:bCs/>
          <w:color w:val="000000"/>
          <w:kern w:val="0"/>
          <w:sz w:val="28"/>
          <w:szCs w:val="28"/>
        </w:rPr>
        <w:t>管理学综合</w:t>
      </w:r>
    </w:p>
    <w:p w14:paraId="3112C30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（一）考核科目基本信息</w:t>
      </w:r>
    </w:p>
    <w:p w14:paraId="37D05DED"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1.考核学生是否理解管理学的基本概念、管理思想的发展历史，掌握管理的基本理论，</w:t>
      </w:r>
    </w:p>
    <w:p w14:paraId="4FB00F0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掌握各管理职能的内容、过程、分类、原则和一般方法。</w:t>
      </w:r>
    </w:p>
    <w:p w14:paraId="303DA01E"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2.考核学生是否具备应用管理学的基本理论和方法解决一般管理问题的能力。</w:t>
      </w:r>
    </w:p>
    <w:p w14:paraId="47345C31"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3.通过案例分析考察学生是否掌握以问题为导向的案例分析方法。应用管理学的基本理</w:t>
      </w:r>
    </w:p>
    <w:p w14:paraId="3EC18D9B"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论和方法，能够对现实的管理问题进行有效识别和分析，并在方案设计中能够体现创新思想。</w:t>
      </w:r>
    </w:p>
    <w:p w14:paraId="226249EE"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4.考查学生自主学习的能力，以及对管理学前沿理论知识和当前管理实践中的热点问题</w:t>
      </w:r>
    </w:p>
    <w:p w14:paraId="2FBAE20A"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的了解。</w:t>
      </w:r>
    </w:p>
    <w:p w14:paraId="2F7E646A"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（二）考核科目知识单元与知识点</w:t>
      </w:r>
    </w:p>
    <w:p w14:paraId="1EDEF4A0"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1.管理与管理学</w:t>
      </w:r>
    </w:p>
    <w:p w14:paraId="6A5B67DA"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管理的概念与特点、管理的性质与作用、管理的主体与职能、管理学原理及方法、经理</w:t>
      </w:r>
    </w:p>
    <w:p w14:paraId="4FAC0C3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角色理论、管理学性质及对象、管理学科体系结构。</w:t>
      </w:r>
    </w:p>
    <w:p w14:paraId="165D2A51"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2.管理思想的演进</w:t>
      </w:r>
    </w:p>
    <w:p w14:paraId="0F2D2FD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中国管理思想、西方管理萌芽、古典管理理论、行为科学理论、现代管理理论。</w:t>
      </w:r>
    </w:p>
    <w:p w14:paraId="5390C004"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3.计划</w:t>
      </w:r>
    </w:p>
    <w:p w14:paraId="732337C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计划概述、计划工作、目标管理、计划制定。</w:t>
      </w:r>
    </w:p>
    <w:p w14:paraId="29200E2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4.战略</w:t>
      </w:r>
    </w:p>
    <w:p w14:paraId="4DCC035A"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企业战略与战略管理、企业使命与战略目标、企业战略选择与制定、企业战略实施与控</w:t>
      </w:r>
    </w:p>
    <w:p w14:paraId="26A95FF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制。</w:t>
      </w:r>
    </w:p>
    <w:p w14:paraId="4AD3A9D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5.组织</w:t>
      </w:r>
    </w:p>
    <w:p w14:paraId="3527D43B"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组织理论、组织设计、人员配备、组织结构、组织变革、组织文化。</w:t>
      </w:r>
    </w:p>
    <w:p w14:paraId="5405B293"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6.领导</w:t>
      </w:r>
    </w:p>
    <w:p w14:paraId="79A094C1"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领导概述、特质理论、领导的特质理论、行为理论、权变理论。</w:t>
      </w:r>
    </w:p>
    <w:p w14:paraId="2077AAC6"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7.控制</w:t>
      </w:r>
    </w:p>
    <w:p w14:paraId="29DF2EBF"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控制概念、控制目的、控制过程、控制类型、控制原理、控制方法。</w:t>
      </w:r>
    </w:p>
    <w:p w14:paraId="72110D6E"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8.决策</w:t>
      </w:r>
    </w:p>
    <w:p w14:paraId="133D3012"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决策概述、决策理论、决策过程、决策方法。</w:t>
      </w:r>
    </w:p>
    <w:p w14:paraId="2D69E6CD"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9.沟通</w:t>
      </w:r>
    </w:p>
    <w:p w14:paraId="52C80C28"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沟通概述、沟通障碍、沟通原则、沟通技巧。</w:t>
      </w:r>
    </w:p>
    <w:p w14:paraId="5F87318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6/14</w:t>
      </w:r>
    </w:p>
    <w:p w14:paraId="6083B71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10.激励</w:t>
      </w:r>
    </w:p>
    <w:p w14:paraId="3814169F"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激励概述、激励理论、人性理论、激励方法。</w:t>
      </w:r>
    </w:p>
    <w:p w14:paraId="75B491BF"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11.团队</w:t>
      </w:r>
    </w:p>
    <w:p w14:paraId="2B48513C"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团队概述、团队的含义与特征、团队工作、团队建设。</w:t>
      </w:r>
    </w:p>
    <w:p w14:paraId="10614696"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lastRenderedPageBreak/>
        <w:t>12.创新</w:t>
      </w:r>
    </w:p>
    <w:p w14:paraId="7EDDAF8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企业创新概述、企业创新动力、企业创新环境、系统创新战略。</w:t>
      </w:r>
    </w:p>
    <w:p w14:paraId="19A38904"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13.人力资源管理</w:t>
      </w:r>
    </w:p>
    <w:p w14:paraId="31CC1022"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人力资源战略定位、人力资源管理体系、人力资源管理循环、人力资源管理系统流程。</w:t>
      </w:r>
    </w:p>
    <w:p w14:paraId="7C93AC3C"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14.营销管理</w:t>
      </w:r>
    </w:p>
    <w:p w14:paraId="4843695D"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营销管理概述、营销管理过程、营销管理理念、客户关系管理。</w:t>
      </w:r>
    </w:p>
    <w:p w14:paraId="5D2E007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15.物流管理</w:t>
      </w:r>
    </w:p>
    <w:p w14:paraId="48D46304"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物流概论、企业物流、第三方物流。</w:t>
      </w:r>
    </w:p>
    <w:p w14:paraId="16E77A7B"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16.生产管理</w:t>
      </w:r>
    </w:p>
    <w:p w14:paraId="495274FC"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生产管理概述、生产管理设计与组织、生产计划与控制、现代生产管理方式。</w:t>
      </w:r>
    </w:p>
    <w:p w14:paraId="7B5EB924"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17.财务管理</w:t>
      </w:r>
    </w:p>
    <w:p w14:paraId="7BF192DC"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财务管理概述、投资决策、筹资决策、资产管理、利润管理、财务分析。</w:t>
      </w:r>
    </w:p>
    <w:p w14:paraId="7D9BFAA1"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18.信息管理</w:t>
      </w:r>
    </w:p>
    <w:p w14:paraId="63EAE44D"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信息与企业管理、理信息系统概述、管理信息系统开发。</w:t>
      </w:r>
    </w:p>
    <w:p w14:paraId="45455AE1"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19.质量管理</w:t>
      </w:r>
    </w:p>
    <w:p w14:paraId="10BC3BB7"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质量管理理念、质量管理范式、质量管理工具与方法。</w:t>
      </w:r>
    </w:p>
    <w:p w14:paraId="204B8405"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color w:val="000000"/>
          <w:kern w:val="0"/>
          <w:sz w:val="24"/>
          <w:szCs w:val="24"/>
        </w:rPr>
        <w:t>20.知识管理</w:t>
      </w:r>
    </w:p>
    <w:p w14:paraId="10F02780" w14:textId="06D15792"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知识经济时代的企业管理、知识管理的内涵、知识管理的实践</w:t>
      </w:r>
    </w:p>
    <w:p w14:paraId="28192D7E" w14:textId="68F3101D" w:rsidR="006756BB" w:rsidRDefault="006756BB" w:rsidP="006756BB">
      <w:pPr>
        <w:adjustRightInd w:val="0"/>
        <w:snapToGrid w:val="0"/>
        <w:rPr>
          <w:rFonts w:ascii="仿宋" w:eastAsia="仿宋" w:hAnsi="仿宋" w:cs="宋体" w:hint="eastAsia"/>
          <w:color w:val="000000"/>
          <w:kern w:val="0"/>
          <w:sz w:val="28"/>
          <w:szCs w:val="28"/>
        </w:rPr>
      </w:pPr>
    </w:p>
    <w:p w14:paraId="4FBE2477" w14:textId="762B19F6" w:rsidR="006756BB" w:rsidRPr="006756BB" w:rsidRDefault="006756BB" w:rsidP="006756BB">
      <w:pPr>
        <w:adjustRightInd w:val="0"/>
        <w:snapToGrid w:val="0"/>
        <w:rPr>
          <w:rFonts w:ascii="仿宋" w:eastAsia="仿宋" w:hAnsi="仿宋" w:cs="宋体" w:hint="eastAsia"/>
          <w:b/>
          <w:bCs/>
          <w:color w:val="000000"/>
          <w:kern w:val="0"/>
          <w:sz w:val="28"/>
          <w:szCs w:val="28"/>
        </w:rPr>
      </w:pPr>
      <w:r w:rsidRPr="006756BB">
        <w:rPr>
          <w:rFonts w:ascii="仿宋" w:eastAsia="仿宋" w:hAnsi="仿宋" w:cs="宋体" w:hint="eastAsia"/>
          <w:b/>
          <w:bCs/>
          <w:color w:val="000000"/>
          <w:kern w:val="0"/>
          <w:sz w:val="28"/>
          <w:szCs w:val="28"/>
        </w:rPr>
        <w:t>2</w:t>
      </w:r>
      <w:r w:rsidRPr="006756BB">
        <w:rPr>
          <w:rFonts w:ascii="仿宋" w:eastAsia="仿宋" w:hAnsi="仿宋" w:cs="宋体"/>
          <w:b/>
          <w:bCs/>
          <w:color w:val="000000"/>
          <w:kern w:val="0"/>
          <w:sz w:val="28"/>
          <w:szCs w:val="28"/>
        </w:rPr>
        <w:t xml:space="preserve">. </w:t>
      </w:r>
      <w:r w:rsidRPr="006756BB">
        <w:rPr>
          <w:rFonts w:ascii="仿宋" w:eastAsia="仿宋" w:hAnsi="仿宋" w:cs="宋体" w:hint="eastAsia"/>
          <w:b/>
          <w:bCs/>
          <w:color w:val="000000"/>
          <w:kern w:val="0"/>
          <w:sz w:val="28"/>
          <w:szCs w:val="28"/>
        </w:rPr>
        <w:t>项目管理</w:t>
      </w:r>
    </w:p>
    <w:p w14:paraId="6DA644CC"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（一）项目管理标准及项目管理知识体系（</w:t>
      </w:r>
      <w:r w:rsidRPr="006756BB">
        <w:rPr>
          <w:rFonts w:ascii="仿宋" w:eastAsia="仿宋" w:hAnsi="仿宋" w:cs="宋体"/>
          <w:color w:val="000000"/>
          <w:kern w:val="0"/>
          <w:sz w:val="24"/>
          <w:szCs w:val="24"/>
        </w:rPr>
        <w:t>PMBOK）</w:t>
      </w:r>
    </w:p>
    <w:p w14:paraId="1EAA3C0D"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理解项目生命期；理解项目与战略管理之间的关系；掌握项目管理知识体系和项目管理标准的主要内容和常用工具方法。</w:t>
      </w:r>
    </w:p>
    <w:p w14:paraId="03CE6E9B"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（二）项目招投标与合同管理</w:t>
      </w:r>
    </w:p>
    <w:p w14:paraId="2175E669"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掌握项目承包模式及合同类型；掌握项目招投标程序；掌握项目合同内容。</w:t>
      </w:r>
    </w:p>
    <w:p w14:paraId="4315032A"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（三）项目目标控制方法</w:t>
      </w:r>
    </w:p>
    <w:p w14:paraId="182744DE"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掌握横道计划、</w:t>
      </w:r>
      <w:r w:rsidRPr="006756BB">
        <w:rPr>
          <w:rFonts w:ascii="仿宋" w:eastAsia="仿宋" w:hAnsi="仿宋" w:cs="宋体"/>
          <w:color w:val="000000"/>
          <w:kern w:val="0"/>
          <w:sz w:val="24"/>
          <w:szCs w:val="24"/>
        </w:rPr>
        <w:t>CPM/PERT 等项目进度计划与控制方法；理解项目费用估算方法</w:t>
      </w:r>
      <w:proofErr w:type="gramStart"/>
      <w:r w:rsidRPr="006756BB">
        <w:rPr>
          <w:rFonts w:ascii="仿宋" w:eastAsia="仿宋" w:hAnsi="仿宋" w:cs="宋体"/>
          <w:color w:val="000000"/>
          <w:kern w:val="0"/>
          <w:sz w:val="24"/>
          <w:szCs w:val="24"/>
        </w:rPr>
        <w:t>和挣值分析</w:t>
      </w:r>
      <w:proofErr w:type="gramEnd"/>
      <w:r w:rsidRPr="006756BB">
        <w:rPr>
          <w:rFonts w:ascii="仿宋" w:eastAsia="仿宋" w:hAnsi="仿宋" w:cs="宋体"/>
          <w:color w:val="000000"/>
          <w:kern w:val="0"/>
          <w:sz w:val="24"/>
          <w:szCs w:val="24"/>
        </w:rPr>
        <w:t>法；理解项目质量影响因素及控制方法。</w:t>
      </w:r>
    </w:p>
    <w:p w14:paraId="3589ADA0" w14:textId="77777777"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（四）项目经理及项目团队</w:t>
      </w:r>
    </w:p>
    <w:p w14:paraId="7147A7F7" w14:textId="7DD696B5" w:rsidR="006756BB" w:rsidRPr="006756BB" w:rsidRDefault="006756BB" w:rsidP="006756BB">
      <w:pPr>
        <w:adjustRightInd w:val="0"/>
        <w:snapToGrid w:val="0"/>
        <w:rPr>
          <w:rFonts w:ascii="仿宋" w:eastAsia="仿宋" w:hAnsi="仿宋" w:cs="宋体" w:hint="eastAsia"/>
          <w:color w:val="000000"/>
          <w:kern w:val="0"/>
          <w:sz w:val="24"/>
          <w:szCs w:val="24"/>
        </w:rPr>
      </w:pPr>
      <w:r w:rsidRPr="006756BB">
        <w:rPr>
          <w:rFonts w:ascii="仿宋" w:eastAsia="仿宋" w:hAnsi="仿宋" w:cs="宋体" w:hint="eastAsia"/>
          <w:color w:val="000000"/>
          <w:kern w:val="0"/>
          <w:sz w:val="24"/>
          <w:szCs w:val="24"/>
        </w:rPr>
        <w:t>掌握项目经理的素质要求；了解项目团队建设及绩效评价内容和方法。</w:t>
      </w:r>
    </w:p>
    <w:sectPr w:rsidR="006756BB" w:rsidRPr="006756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485E8" w14:textId="77777777" w:rsidR="00BE0D09" w:rsidRDefault="00BE0D09" w:rsidP="00DC441A">
      <w:pPr>
        <w:rPr>
          <w:rFonts w:hint="eastAsia"/>
        </w:rPr>
      </w:pPr>
      <w:r>
        <w:separator/>
      </w:r>
    </w:p>
  </w:endnote>
  <w:endnote w:type="continuationSeparator" w:id="0">
    <w:p w14:paraId="02166A03" w14:textId="77777777" w:rsidR="00BE0D09" w:rsidRDefault="00BE0D09" w:rsidP="00DC441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umsun">
    <w:altName w:val="Cambria"/>
    <w:panose1 w:val="00000000000000000000"/>
    <w:charset w:val="00"/>
    <w:family w:val="roman"/>
    <w:notTrueType/>
    <w:pitch w:val="default"/>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DE031" w14:textId="77777777" w:rsidR="00BE0D09" w:rsidRDefault="00BE0D09" w:rsidP="00DC441A">
      <w:pPr>
        <w:rPr>
          <w:rFonts w:hint="eastAsia"/>
        </w:rPr>
      </w:pPr>
      <w:r>
        <w:separator/>
      </w:r>
    </w:p>
  </w:footnote>
  <w:footnote w:type="continuationSeparator" w:id="0">
    <w:p w14:paraId="2335B0D4" w14:textId="77777777" w:rsidR="00BE0D09" w:rsidRDefault="00BE0D09" w:rsidP="00DC441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5D3"/>
    <w:rsid w:val="000E092B"/>
    <w:rsid w:val="001A32A1"/>
    <w:rsid w:val="001D16B5"/>
    <w:rsid w:val="00234277"/>
    <w:rsid w:val="0028002F"/>
    <w:rsid w:val="003E5C93"/>
    <w:rsid w:val="004E25D3"/>
    <w:rsid w:val="00610102"/>
    <w:rsid w:val="006756BB"/>
    <w:rsid w:val="007A6963"/>
    <w:rsid w:val="00836B2E"/>
    <w:rsid w:val="008A7187"/>
    <w:rsid w:val="00900C5B"/>
    <w:rsid w:val="009B61B3"/>
    <w:rsid w:val="00A30293"/>
    <w:rsid w:val="00BE0D09"/>
    <w:rsid w:val="00BF35F1"/>
    <w:rsid w:val="00C9054A"/>
    <w:rsid w:val="00DC441A"/>
    <w:rsid w:val="00EB71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A2C85"/>
  <w15:chartTrackingRefBased/>
  <w15:docId w15:val="{E647350D-8945-44A3-A285-AC0B97B6B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441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441A"/>
    <w:rPr>
      <w:sz w:val="18"/>
      <w:szCs w:val="18"/>
    </w:rPr>
  </w:style>
  <w:style w:type="paragraph" w:styleId="a5">
    <w:name w:val="footer"/>
    <w:basedOn w:val="a"/>
    <w:link w:val="a6"/>
    <w:uiPriority w:val="99"/>
    <w:unhideWhenUsed/>
    <w:rsid w:val="00DC441A"/>
    <w:pPr>
      <w:tabs>
        <w:tab w:val="center" w:pos="4153"/>
        <w:tab w:val="right" w:pos="8306"/>
      </w:tabs>
      <w:snapToGrid w:val="0"/>
      <w:jc w:val="left"/>
    </w:pPr>
    <w:rPr>
      <w:sz w:val="18"/>
      <w:szCs w:val="18"/>
    </w:rPr>
  </w:style>
  <w:style w:type="character" w:customStyle="1" w:styleId="a6">
    <w:name w:val="页脚 字符"/>
    <w:basedOn w:val="a0"/>
    <w:link w:val="a5"/>
    <w:uiPriority w:val="99"/>
    <w:rsid w:val="00DC441A"/>
    <w:rPr>
      <w:sz w:val="18"/>
      <w:szCs w:val="18"/>
    </w:rPr>
  </w:style>
  <w:style w:type="paragraph" w:styleId="a7">
    <w:name w:val="Normal (Web)"/>
    <w:basedOn w:val="a"/>
    <w:uiPriority w:val="99"/>
    <w:semiHidden/>
    <w:unhideWhenUsed/>
    <w:rsid w:val="00DC441A"/>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DC44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08651">
      <w:bodyDiv w:val="1"/>
      <w:marLeft w:val="0"/>
      <w:marRight w:val="0"/>
      <w:marTop w:val="0"/>
      <w:marBottom w:val="0"/>
      <w:divBdr>
        <w:top w:val="none" w:sz="0" w:space="0" w:color="auto"/>
        <w:left w:val="none" w:sz="0" w:space="0" w:color="auto"/>
        <w:bottom w:val="none" w:sz="0" w:space="0" w:color="auto"/>
        <w:right w:val="none" w:sz="0" w:space="0" w:color="auto"/>
      </w:divBdr>
    </w:div>
    <w:div w:id="128904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倩</dc:creator>
  <cp:keywords/>
  <dc:description/>
  <cp:lastModifiedBy>倩 吴</cp:lastModifiedBy>
  <cp:revision>8</cp:revision>
  <cp:lastPrinted>2025-03-20T02:53:00Z</cp:lastPrinted>
  <dcterms:created xsi:type="dcterms:W3CDTF">2026-10-04T04:51:00Z</dcterms:created>
  <dcterms:modified xsi:type="dcterms:W3CDTF">2026-10-12T00:54:00Z</dcterms:modified>
</cp:coreProperties>
</file>